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0E952" w14:textId="1E11D609" w:rsidR="004644C5" w:rsidRPr="007D6009" w:rsidRDefault="004644C5" w:rsidP="007D6009">
      <w:pPr>
        <w:jc w:val="center"/>
        <w:rPr>
          <w:rFonts w:ascii="Calibri" w:hAnsi="Calibri" w:cs="Calibri"/>
          <w:b/>
          <w:bCs/>
          <w:sz w:val="44"/>
          <w:szCs w:val="44"/>
        </w:rPr>
      </w:pPr>
      <w:r w:rsidRPr="00150EBE">
        <w:rPr>
          <w:rFonts w:ascii="Calibri" w:hAnsi="Calibri" w:cs="Calibri"/>
          <w:b/>
          <w:bCs/>
          <w:sz w:val="44"/>
          <w:szCs w:val="44"/>
        </w:rPr>
        <w:t>Drug &amp; Alcohol Policy</w:t>
      </w:r>
    </w:p>
    <w:p w14:paraId="46E299C8" w14:textId="34BEC60E" w:rsidR="004644C5" w:rsidRPr="00150EBE" w:rsidRDefault="004644C5" w:rsidP="004644C5">
      <w:pPr>
        <w:rPr>
          <w:rFonts w:ascii="Calibri" w:hAnsi="Calibri" w:cs="Calibri"/>
        </w:rPr>
      </w:pPr>
      <w:r w:rsidRPr="00150EBE">
        <w:rPr>
          <w:rFonts w:ascii="Calibri" w:hAnsi="Calibri" w:cs="Calibri"/>
          <w:b/>
          <w:bCs/>
        </w:rPr>
        <w:t>Purpose:</w:t>
      </w:r>
      <w:r w:rsidRPr="00150EBE">
        <w:rPr>
          <w:rFonts w:ascii="Calibri" w:hAnsi="Calibri" w:cs="Calibri"/>
        </w:rPr>
        <w:br/>
        <w:t>To maintain a safe, healthy, and productive environment by preventing drug and alcohol misuse across all TQTI operations.</w:t>
      </w:r>
    </w:p>
    <w:p w14:paraId="7E3273EE" w14:textId="77777777" w:rsidR="004644C5" w:rsidRPr="00150EBE" w:rsidRDefault="004644C5" w:rsidP="004644C5">
      <w:pPr>
        <w:rPr>
          <w:rFonts w:ascii="Calibri" w:hAnsi="Calibri" w:cs="Calibri"/>
        </w:rPr>
      </w:pPr>
      <w:r w:rsidRPr="00150EBE">
        <w:rPr>
          <w:rFonts w:ascii="Calibri" w:hAnsi="Calibri" w:cs="Calibri"/>
          <w:b/>
          <w:bCs/>
        </w:rPr>
        <w:t>Scope:</w:t>
      </w:r>
      <w:r w:rsidRPr="00150EBE">
        <w:rPr>
          <w:rFonts w:ascii="Calibri" w:hAnsi="Calibri" w:cs="Calibri"/>
        </w:rPr>
        <w:br/>
        <w:t>Applies to all employees, trainers, auditors, contractors, and trainees at TQTI premises or during institute-related activities.</w:t>
      </w:r>
    </w:p>
    <w:p w14:paraId="376B8D7F" w14:textId="77777777" w:rsidR="004644C5" w:rsidRPr="00150EBE" w:rsidRDefault="004644C5" w:rsidP="004644C5">
      <w:pPr>
        <w:pStyle w:val="p1"/>
        <w:rPr>
          <w:rFonts w:ascii="Calibri" w:eastAsia="Times New Roman" w:hAnsi="Calibri" w:cs="Calibri"/>
          <w:b/>
          <w:bCs/>
          <w:sz w:val="24"/>
          <w:szCs w:val="24"/>
        </w:rPr>
      </w:pPr>
      <w:r w:rsidRPr="00150EBE">
        <w:rPr>
          <w:rFonts w:ascii="Calibri" w:eastAsia="Times New Roman" w:hAnsi="Calibri" w:cs="Calibri"/>
          <w:b/>
          <w:bCs/>
          <w:sz w:val="24"/>
          <w:szCs w:val="24"/>
        </w:rPr>
        <w:t>Procedure:</w:t>
      </w:r>
    </w:p>
    <w:p w14:paraId="34200BB1" w14:textId="77777777" w:rsidR="004644C5" w:rsidRPr="00150EBE" w:rsidRDefault="004644C5" w:rsidP="004644C5">
      <w:pPr>
        <w:pStyle w:val="p1"/>
        <w:rPr>
          <w:rFonts w:ascii="Calibri" w:eastAsia="Times New Roman" w:hAnsi="Calibri" w:cs="Calibri"/>
          <w:sz w:val="24"/>
          <w:szCs w:val="24"/>
        </w:rPr>
      </w:pPr>
      <w:r w:rsidRPr="00150EBE">
        <w:rPr>
          <w:rFonts w:ascii="Calibri" w:eastAsia="Times New Roman" w:hAnsi="Calibri" w:cs="Calibri"/>
          <w:sz w:val="24"/>
          <w:szCs w:val="24"/>
        </w:rPr>
        <w:t>In order to achieve compliance with this policy</w:t>
      </w:r>
    </w:p>
    <w:p w14:paraId="4C6D54E0" w14:textId="068CF104" w:rsidR="004644C5" w:rsidRPr="00150EBE" w:rsidRDefault="004644C5" w:rsidP="004644C5">
      <w:pPr>
        <w:pStyle w:val="p1"/>
        <w:numPr>
          <w:ilvl w:val="0"/>
          <w:numId w:val="1"/>
        </w:numPr>
        <w:rPr>
          <w:rFonts w:ascii="Calibri" w:eastAsia="Times New Roman" w:hAnsi="Calibri" w:cs="Calibri"/>
          <w:sz w:val="24"/>
          <w:szCs w:val="24"/>
        </w:rPr>
      </w:pPr>
      <w:r w:rsidRPr="00150EBE">
        <w:rPr>
          <w:rFonts w:ascii="Calibri" w:eastAsia="Times New Roman" w:hAnsi="Calibri" w:cs="Calibri"/>
          <w:sz w:val="24"/>
          <w:szCs w:val="24"/>
        </w:rPr>
        <w:t xml:space="preserve">All TQTI </w:t>
      </w:r>
      <w:r w:rsidRPr="00150EBE">
        <w:rPr>
          <w:rFonts w:ascii="Calibri" w:hAnsi="Calibri" w:cs="Calibri"/>
        </w:rPr>
        <w:t>employees, trainers, auditors, contractors, and trainees</w:t>
      </w:r>
      <w:r w:rsidRPr="00150EBE">
        <w:rPr>
          <w:rFonts w:ascii="Calibri" w:eastAsia="Times New Roman" w:hAnsi="Calibri" w:cs="Calibri"/>
          <w:sz w:val="24"/>
          <w:szCs w:val="24"/>
        </w:rPr>
        <w:t xml:space="preserve"> shall abide to the legal requirements prevailing in Sultanate of Oman pertaining to handling, holding and consuming alcohol, prohibited drugs or intoxicating substances.</w:t>
      </w:r>
    </w:p>
    <w:p w14:paraId="195DEB78" w14:textId="68F1F1F2" w:rsidR="004644C5" w:rsidRPr="00150EBE" w:rsidRDefault="004644C5" w:rsidP="004644C5">
      <w:pPr>
        <w:pStyle w:val="p1"/>
        <w:numPr>
          <w:ilvl w:val="0"/>
          <w:numId w:val="1"/>
        </w:numPr>
        <w:rPr>
          <w:rFonts w:ascii="Calibri" w:eastAsia="Times New Roman" w:hAnsi="Calibri" w:cs="Calibri"/>
          <w:sz w:val="24"/>
          <w:szCs w:val="24"/>
        </w:rPr>
      </w:pPr>
      <w:r w:rsidRPr="00150EBE">
        <w:rPr>
          <w:rFonts w:ascii="Calibri" w:eastAsia="Times New Roman" w:hAnsi="Calibri" w:cs="Calibri"/>
          <w:sz w:val="24"/>
          <w:szCs w:val="24"/>
        </w:rPr>
        <w:t xml:space="preserve">TQTI </w:t>
      </w:r>
      <w:r w:rsidRPr="00150EBE">
        <w:rPr>
          <w:rFonts w:ascii="Calibri" w:hAnsi="Calibri" w:cs="Calibri"/>
        </w:rPr>
        <w:t>employees, trainers, auditors, contractors, and trainees</w:t>
      </w:r>
      <w:r w:rsidRPr="00150EBE">
        <w:rPr>
          <w:rFonts w:ascii="Calibri" w:eastAsia="Times New Roman" w:hAnsi="Calibri" w:cs="Calibri"/>
          <w:sz w:val="24"/>
          <w:szCs w:val="24"/>
        </w:rPr>
        <w:t xml:space="preserve"> shall not distribute, possess or use illegal or unauthorized drugs or alcohol on TQTI and its clients’ property, in connection with TQTI business or in a manner that may affect performance of TQTI responsibilities. </w:t>
      </w:r>
    </w:p>
    <w:p w14:paraId="431F291E" w14:textId="49A4B710" w:rsidR="004644C5" w:rsidRPr="00150EBE" w:rsidRDefault="004644C5" w:rsidP="004644C5">
      <w:pPr>
        <w:pStyle w:val="p1"/>
        <w:numPr>
          <w:ilvl w:val="0"/>
          <w:numId w:val="1"/>
        </w:numPr>
        <w:rPr>
          <w:rFonts w:ascii="Calibri" w:eastAsia="Times New Roman" w:hAnsi="Calibri" w:cs="Calibri"/>
          <w:sz w:val="24"/>
          <w:szCs w:val="24"/>
        </w:rPr>
      </w:pPr>
      <w:r w:rsidRPr="00150EBE">
        <w:rPr>
          <w:rFonts w:ascii="Calibri" w:eastAsia="Times New Roman" w:hAnsi="Calibri" w:cs="Calibri"/>
          <w:sz w:val="24"/>
          <w:szCs w:val="24"/>
        </w:rPr>
        <w:t xml:space="preserve">TQTI </w:t>
      </w:r>
      <w:r w:rsidRPr="00150EBE">
        <w:rPr>
          <w:rFonts w:ascii="Calibri" w:hAnsi="Calibri" w:cs="Calibri"/>
        </w:rPr>
        <w:t>employees, trainers, auditors, contractors, and trainees</w:t>
      </w:r>
      <w:r w:rsidRPr="00150EBE">
        <w:rPr>
          <w:rFonts w:ascii="Calibri" w:eastAsia="Times New Roman" w:hAnsi="Calibri" w:cs="Calibri"/>
          <w:sz w:val="24"/>
          <w:szCs w:val="24"/>
        </w:rPr>
        <w:t xml:space="preserve"> whose behavior, judgement or performance is impaired by drugs or alcohol shall be prohibited from entering to TQTI or its clients’ premises or engaging in TQTI business such as driving vehicles or operating machines.</w:t>
      </w:r>
    </w:p>
    <w:p w14:paraId="1D794B87" w14:textId="77777777" w:rsidR="004644C5" w:rsidRPr="00150EBE" w:rsidRDefault="004644C5" w:rsidP="004644C5">
      <w:pPr>
        <w:pStyle w:val="p1"/>
        <w:numPr>
          <w:ilvl w:val="0"/>
          <w:numId w:val="1"/>
        </w:numPr>
        <w:rPr>
          <w:rFonts w:ascii="Calibri" w:eastAsia="Times New Roman" w:hAnsi="Calibri" w:cs="Calibri"/>
          <w:sz w:val="24"/>
          <w:szCs w:val="24"/>
        </w:rPr>
      </w:pPr>
      <w:r w:rsidRPr="00150EBE">
        <w:rPr>
          <w:rFonts w:ascii="Calibri" w:eastAsia="Times New Roman" w:hAnsi="Calibri" w:cs="Calibri"/>
          <w:sz w:val="24"/>
          <w:szCs w:val="24"/>
        </w:rPr>
        <w:t>The only exception Only is where the medicines were supplied to the employee on prescription by a registered medical practitioner and are taken in the accordance with the prescription.</w:t>
      </w:r>
    </w:p>
    <w:p w14:paraId="51533589" w14:textId="58B53C62" w:rsidR="004644C5" w:rsidRPr="00150EBE" w:rsidRDefault="004644C5" w:rsidP="004644C5">
      <w:pPr>
        <w:pStyle w:val="p1"/>
        <w:numPr>
          <w:ilvl w:val="0"/>
          <w:numId w:val="1"/>
        </w:numPr>
        <w:rPr>
          <w:rFonts w:ascii="Calibri" w:eastAsia="Times New Roman" w:hAnsi="Calibri" w:cs="Calibri"/>
          <w:sz w:val="24"/>
          <w:szCs w:val="24"/>
        </w:rPr>
      </w:pPr>
      <w:r w:rsidRPr="00150EBE">
        <w:rPr>
          <w:rFonts w:ascii="Calibri" w:eastAsia="Times New Roman" w:hAnsi="Calibri" w:cs="Calibri"/>
          <w:sz w:val="24"/>
          <w:szCs w:val="24"/>
        </w:rPr>
        <w:t>TQTI will assist anyone who voluntary comes forward with problem of drug and Alcohol.</w:t>
      </w:r>
    </w:p>
    <w:p w14:paraId="7527D5F5" w14:textId="77777777" w:rsidR="005A465C" w:rsidRPr="00150EBE" w:rsidRDefault="005A465C" w:rsidP="005A465C">
      <w:pPr>
        <w:pStyle w:val="p1"/>
        <w:numPr>
          <w:ilvl w:val="0"/>
          <w:numId w:val="1"/>
        </w:numPr>
        <w:rPr>
          <w:rFonts w:ascii="Calibri" w:eastAsia="Calibri" w:hAnsi="Calibri" w:cs="Calibri"/>
          <w:sz w:val="24"/>
          <w:szCs w:val="24"/>
        </w:rPr>
      </w:pPr>
      <w:r w:rsidRPr="00150EBE">
        <w:rPr>
          <w:rFonts w:ascii="Calibri" w:eastAsia="Times New Roman" w:hAnsi="Calibri" w:cs="Calibri"/>
          <w:sz w:val="24"/>
          <w:szCs w:val="24"/>
        </w:rPr>
        <w:t>When a reasonable suspicious that an employee is under of alcohol or drugs, a test shall be carried out.</w:t>
      </w:r>
    </w:p>
    <w:p w14:paraId="411CC8FE" w14:textId="5E051208" w:rsidR="005A465C" w:rsidRPr="00150EBE" w:rsidRDefault="005A465C" w:rsidP="005A465C">
      <w:pPr>
        <w:pStyle w:val="p1"/>
        <w:numPr>
          <w:ilvl w:val="0"/>
          <w:numId w:val="1"/>
        </w:numPr>
        <w:rPr>
          <w:rFonts w:ascii="Calibri" w:eastAsia="Times New Roman" w:hAnsi="Calibri" w:cs="Calibri"/>
          <w:sz w:val="24"/>
          <w:szCs w:val="24"/>
        </w:rPr>
      </w:pPr>
      <w:r w:rsidRPr="00150EBE">
        <w:rPr>
          <w:rFonts w:ascii="Calibri" w:eastAsia="Times New Roman" w:hAnsi="Calibri" w:cs="Calibri"/>
          <w:sz w:val="24"/>
          <w:szCs w:val="24"/>
        </w:rPr>
        <w:t>Violators of above TQTI drug and alcohol guidelines will be subject to disciplinary measures that may include termination.</w:t>
      </w:r>
    </w:p>
    <w:p w14:paraId="07E2DA6D" w14:textId="77777777" w:rsidR="005A465C" w:rsidRPr="00150EBE" w:rsidRDefault="005A465C" w:rsidP="0064275B">
      <w:pPr>
        <w:pStyle w:val="p1"/>
        <w:rPr>
          <w:rFonts w:ascii="Calibri" w:eastAsia="Times New Roman" w:hAnsi="Calibri" w:cs="Calibri"/>
          <w:sz w:val="24"/>
          <w:szCs w:val="24"/>
        </w:rPr>
      </w:pPr>
    </w:p>
    <w:p w14:paraId="184B5BEA" w14:textId="77777777" w:rsidR="007D6009" w:rsidRDefault="007D6009" w:rsidP="005A465C">
      <w:pPr>
        <w:pStyle w:val="p1"/>
        <w:ind w:left="720"/>
        <w:rPr>
          <w:rFonts w:ascii="Calibri" w:eastAsia="Times New Roman" w:hAnsi="Calibri" w:cs="Calibri"/>
          <w:sz w:val="24"/>
          <w:szCs w:val="24"/>
        </w:rPr>
      </w:pPr>
    </w:p>
    <w:p w14:paraId="75D43583" w14:textId="77777777" w:rsidR="007D6009" w:rsidRDefault="007D6009" w:rsidP="005A465C">
      <w:pPr>
        <w:pStyle w:val="p1"/>
        <w:ind w:left="720"/>
        <w:rPr>
          <w:rFonts w:ascii="Calibri" w:eastAsia="Times New Roman" w:hAnsi="Calibri" w:cs="Calibri"/>
          <w:sz w:val="24"/>
          <w:szCs w:val="24"/>
        </w:rPr>
      </w:pPr>
    </w:p>
    <w:p w14:paraId="07D575A2" w14:textId="77777777" w:rsidR="007D6009" w:rsidRPr="00150EBE" w:rsidRDefault="007D6009" w:rsidP="005A465C">
      <w:pPr>
        <w:pStyle w:val="p1"/>
        <w:ind w:left="720"/>
        <w:rPr>
          <w:rFonts w:ascii="Calibri" w:eastAsia="Times New Roman" w:hAnsi="Calibri" w:cs="Calibri"/>
          <w:sz w:val="24"/>
          <w:szCs w:val="24"/>
        </w:rPr>
      </w:pPr>
    </w:p>
    <w:p w14:paraId="253F26C1" w14:textId="2EA57C3A" w:rsidR="005A465C" w:rsidRPr="00150EBE" w:rsidRDefault="00496FC8" w:rsidP="00496FC8">
      <w:pPr>
        <w:pStyle w:val="p1"/>
        <w:ind w:left="720"/>
        <w:rPr>
          <w:rFonts w:ascii="Calibri" w:eastAsia="Times New Roman" w:hAnsi="Calibri" w:cs="Calibri"/>
          <w:sz w:val="24"/>
          <w:szCs w:val="24"/>
        </w:rPr>
      </w:pPr>
      <w:r w:rsidRPr="00150EBE">
        <w:rPr>
          <w:rFonts w:ascii="Calibri" w:eastAsia="Times New Roman" w:hAnsi="Calibri" w:cs="Calibri"/>
          <w:sz w:val="24"/>
          <w:szCs w:val="24"/>
        </w:rPr>
        <w:t xml:space="preserve">                                       _________________</w:t>
      </w:r>
    </w:p>
    <w:p w14:paraId="067E07C6" w14:textId="77777777" w:rsidR="00496FC8" w:rsidRPr="00150EBE" w:rsidRDefault="00496FC8" w:rsidP="00496FC8">
      <w:pPr>
        <w:tabs>
          <w:tab w:val="left" w:pos="6802"/>
        </w:tabs>
        <w:rPr>
          <w:rFonts w:ascii="Calibri" w:hAnsi="Calibri" w:cs="Calibri"/>
          <w:b/>
          <w:bCs/>
          <w:sz w:val="20"/>
          <w:szCs w:val="20"/>
        </w:rPr>
      </w:pPr>
      <w:r w:rsidRPr="00150EBE">
        <w:rPr>
          <w:rFonts w:ascii="Calibri" w:hAnsi="Calibri" w:cs="Calibri"/>
          <w:b/>
          <w:bCs/>
          <w:sz w:val="20"/>
          <w:szCs w:val="20"/>
        </w:rPr>
        <w:t xml:space="preserve">                                                                 </w:t>
      </w:r>
    </w:p>
    <w:p w14:paraId="04EDDD73" w14:textId="3BA1A9DA" w:rsidR="00496FC8" w:rsidRPr="00150EBE" w:rsidRDefault="00496FC8" w:rsidP="00496FC8">
      <w:pPr>
        <w:tabs>
          <w:tab w:val="left" w:pos="6802"/>
        </w:tabs>
        <w:rPr>
          <w:rFonts w:ascii="Calibri" w:hAnsi="Calibri" w:cs="Calibri"/>
          <w:b/>
          <w:bCs/>
          <w:sz w:val="20"/>
          <w:szCs w:val="20"/>
        </w:rPr>
      </w:pPr>
      <w:r w:rsidRPr="00150EBE">
        <w:rPr>
          <w:rFonts w:ascii="Calibri" w:hAnsi="Calibri" w:cs="Calibri"/>
          <w:b/>
          <w:bCs/>
          <w:sz w:val="20"/>
          <w:szCs w:val="20"/>
        </w:rPr>
        <w:t xml:space="preserve">                                                                Dr. Samir Al Bahrani</w:t>
      </w:r>
    </w:p>
    <w:p w14:paraId="57199314" w14:textId="389FFC5A" w:rsidR="00D66ABE" w:rsidRDefault="00496FC8" w:rsidP="0064275B">
      <w:pPr>
        <w:tabs>
          <w:tab w:val="left" w:pos="6802"/>
        </w:tabs>
        <w:rPr>
          <w:rFonts w:ascii="Calibri" w:hAnsi="Calibri" w:cs="Calibri"/>
          <w:b/>
          <w:bCs/>
          <w:sz w:val="20"/>
          <w:szCs w:val="20"/>
        </w:rPr>
      </w:pPr>
      <w:r w:rsidRPr="00150EBE">
        <w:rPr>
          <w:rFonts w:ascii="Calibri" w:hAnsi="Calibri" w:cs="Calibri"/>
          <w:b/>
          <w:bCs/>
          <w:sz w:val="20"/>
          <w:szCs w:val="20"/>
        </w:rPr>
        <w:t xml:space="preserve">                                                                 Manager of Institute                                         Next Review 25 / June / 2026</w:t>
      </w:r>
    </w:p>
    <w:p w14:paraId="4FCF5317" w14:textId="41F9C70D" w:rsidR="0064275B" w:rsidRPr="00150EBE" w:rsidRDefault="0064275B" w:rsidP="0064275B">
      <w:pPr>
        <w:tabs>
          <w:tab w:val="left" w:pos="6802"/>
        </w:tabs>
        <w:rPr>
          <w:rFonts w:ascii="Calibri" w:hAnsi="Calibri" w:cs="Calibri"/>
          <w:b/>
          <w:bCs/>
          <w:sz w:val="20"/>
          <w:szCs w:val="20"/>
        </w:rPr>
      </w:pPr>
      <w:r>
        <w:rPr>
          <w:rFonts w:ascii="Calibri" w:hAnsi="Calibri" w:cs="Calibri"/>
          <w:b/>
          <w:bCs/>
          <w:sz w:val="20"/>
          <w:szCs w:val="20"/>
        </w:rPr>
        <w:t xml:space="preserve">                                                                    </w:t>
      </w:r>
      <w:r w:rsidRPr="00150EBE">
        <w:rPr>
          <w:rFonts w:ascii="Calibri" w:hAnsi="Calibri" w:cs="Calibri"/>
          <w:b/>
          <w:bCs/>
          <w:sz w:val="20"/>
          <w:szCs w:val="20"/>
        </w:rPr>
        <w:t>25 / June / 202</w:t>
      </w:r>
      <w:r>
        <w:rPr>
          <w:rFonts w:ascii="Calibri" w:hAnsi="Calibri" w:cs="Calibri"/>
          <w:b/>
          <w:bCs/>
          <w:sz w:val="20"/>
          <w:szCs w:val="20"/>
        </w:rPr>
        <w:t>5</w:t>
      </w:r>
    </w:p>
    <w:sectPr w:rsidR="0064275B" w:rsidRPr="00150EBE">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448CC" w14:textId="77777777" w:rsidR="002543D7" w:rsidRDefault="002543D7" w:rsidP="004644C5">
      <w:pPr>
        <w:spacing w:after="0" w:line="240" w:lineRule="auto"/>
      </w:pPr>
      <w:r>
        <w:separator/>
      </w:r>
    </w:p>
  </w:endnote>
  <w:endnote w:type="continuationSeparator" w:id="0">
    <w:p w14:paraId="16620EAA" w14:textId="77777777" w:rsidR="002543D7" w:rsidRDefault="002543D7" w:rsidP="00464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37E93" w14:textId="77777777" w:rsidR="005A465C" w:rsidRDefault="005A465C">
    <w:pPr>
      <w:pStyle w:val="Footer"/>
    </w:pPr>
  </w:p>
  <w:p w14:paraId="1D22EFB8" w14:textId="68C155E5" w:rsidR="005A465C" w:rsidRDefault="005A465C">
    <w:pPr>
      <w:pStyle w:val="Footer"/>
    </w:pPr>
    <w:r>
      <w:rPr>
        <w:rFonts w:asciiTheme="majorBidi" w:hAnsiTheme="majorBidi" w:cstheme="majorBidi"/>
        <w:noProof/>
        <w:sz w:val="28"/>
        <w:szCs w:val="28"/>
        <w:rtl/>
      </w:rPr>
      <w:drawing>
        <wp:anchor distT="0" distB="0" distL="114300" distR="114300" simplePos="0" relativeHeight="251661312" behindDoc="1" locked="0" layoutInCell="1" allowOverlap="1" wp14:anchorId="0CC565B9" wp14:editId="439BF071">
          <wp:simplePos x="0" y="0"/>
          <wp:positionH relativeFrom="page">
            <wp:align>left</wp:align>
          </wp:positionH>
          <wp:positionV relativeFrom="paragraph">
            <wp:posOffset>270510</wp:posOffset>
          </wp:positionV>
          <wp:extent cx="7327900" cy="800100"/>
          <wp:effectExtent l="0" t="0" r="6350" b="0"/>
          <wp:wrapNone/>
          <wp:docPr id="1778434805" name="Picture 1778434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rotWithShape="1">
                  <a:blip r:embed="rId1">
                    <a:extLst>
                      <a:ext uri="{28A0092B-C50C-407E-A947-70E740481C1C}">
                        <a14:useLocalDpi xmlns:a14="http://schemas.microsoft.com/office/drawing/2010/main" val="0"/>
                      </a:ext>
                    </a:extLst>
                  </a:blip>
                  <a:srcRect l="485" t="91198" r="485" b="-3"/>
                  <a:stretch>
                    <a:fillRect/>
                  </a:stretch>
                </pic:blipFill>
                <pic:spPr bwMode="auto">
                  <a:xfrm>
                    <a:off x="0" y="0"/>
                    <a:ext cx="7327900" cy="800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TQTI-HSE-PO-</w:t>
    </w:r>
    <w:r w:rsidR="00137CFF">
      <w:t>15</w:t>
    </w:r>
  </w:p>
  <w:p w14:paraId="6D34628E" w14:textId="77777777" w:rsidR="005A465C" w:rsidRDefault="005A465C">
    <w:pPr>
      <w:pStyle w:val="Footer"/>
    </w:pPr>
  </w:p>
  <w:p w14:paraId="15089B1E" w14:textId="77777777" w:rsidR="005A465C" w:rsidRDefault="005A465C">
    <w:pPr>
      <w:pStyle w:val="Footer"/>
    </w:pPr>
  </w:p>
  <w:p w14:paraId="34BED4FD" w14:textId="02F96E52" w:rsidR="005A465C" w:rsidRDefault="005A4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DC85D" w14:textId="77777777" w:rsidR="002543D7" w:rsidRDefault="002543D7" w:rsidP="004644C5">
      <w:pPr>
        <w:spacing w:after="0" w:line="240" w:lineRule="auto"/>
      </w:pPr>
      <w:r>
        <w:separator/>
      </w:r>
    </w:p>
  </w:footnote>
  <w:footnote w:type="continuationSeparator" w:id="0">
    <w:p w14:paraId="6507B590" w14:textId="77777777" w:rsidR="002543D7" w:rsidRDefault="002543D7" w:rsidP="004644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69B26" w14:textId="349FAC09" w:rsidR="004644C5" w:rsidRDefault="004644C5">
    <w:pPr>
      <w:pStyle w:val="Header"/>
    </w:pPr>
    <w:r>
      <w:rPr>
        <w:noProof/>
      </w:rPr>
      <w:drawing>
        <wp:anchor distT="0" distB="0" distL="114300" distR="114300" simplePos="0" relativeHeight="251659264" behindDoc="0" locked="0" layoutInCell="1" allowOverlap="1" wp14:anchorId="6C97B27A" wp14:editId="2D213013">
          <wp:simplePos x="0" y="0"/>
          <wp:positionH relativeFrom="page">
            <wp:posOffset>31750</wp:posOffset>
          </wp:positionH>
          <wp:positionV relativeFrom="paragraph">
            <wp:posOffset>-443230</wp:posOffset>
          </wp:positionV>
          <wp:extent cx="7499350" cy="1073150"/>
          <wp:effectExtent l="0" t="0" r="6350" b="0"/>
          <wp:wrapSquare wrapText="bothSides"/>
          <wp:docPr id="74940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9350" cy="1073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0B7C5F"/>
    <w:multiLevelType w:val="hybridMultilevel"/>
    <w:tmpl w:val="4D809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3121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FA8"/>
    <w:rsid w:val="00137CFF"/>
    <w:rsid w:val="00150EBE"/>
    <w:rsid w:val="00206AEC"/>
    <w:rsid w:val="002543D7"/>
    <w:rsid w:val="002C3FA8"/>
    <w:rsid w:val="004644C5"/>
    <w:rsid w:val="00496FC8"/>
    <w:rsid w:val="005A465C"/>
    <w:rsid w:val="0064275B"/>
    <w:rsid w:val="0073114A"/>
    <w:rsid w:val="007D6009"/>
    <w:rsid w:val="00A15F61"/>
    <w:rsid w:val="00A24DD1"/>
    <w:rsid w:val="00A27D69"/>
    <w:rsid w:val="00AB2D50"/>
    <w:rsid w:val="00B260E9"/>
    <w:rsid w:val="00D563B4"/>
    <w:rsid w:val="00D66ABE"/>
    <w:rsid w:val="00E20C37"/>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54744"/>
  <w15:chartTrackingRefBased/>
  <w15:docId w15:val="{EB3D2F7B-A740-4B32-BCD5-A129D332C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3FA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C3FA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C3FA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C3FA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C3FA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C3F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3F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3F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3F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3FA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C3FA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C3FA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C3FA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C3FA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C3F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3F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3F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3FA8"/>
    <w:rPr>
      <w:rFonts w:eastAsiaTheme="majorEastAsia" w:cstheme="majorBidi"/>
      <w:color w:val="272727" w:themeColor="text1" w:themeTint="D8"/>
    </w:rPr>
  </w:style>
  <w:style w:type="paragraph" w:styleId="Title">
    <w:name w:val="Title"/>
    <w:basedOn w:val="Normal"/>
    <w:next w:val="Normal"/>
    <w:link w:val="TitleChar"/>
    <w:uiPriority w:val="10"/>
    <w:qFormat/>
    <w:rsid w:val="002C3F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3F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3F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3F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3FA8"/>
    <w:pPr>
      <w:spacing w:before="160"/>
      <w:jc w:val="center"/>
    </w:pPr>
    <w:rPr>
      <w:i/>
      <w:iCs/>
      <w:color w:val="404040" w:themeColor="text1" w:themeTint="BF"/>
    </w:rPr>
  </w:style>
  <w:style w:type="character" w:customStyle="1" w:styleId="QuoteChar">
    <w:name w:val="Quote Char"/>
    <w:basedOn w:val="DefaultParagraphFont"/>
    <w:link w:val="Quote"/>
    <w:uiPriority w:val="29"/>
    <w:rsid w:val="002C3FA8"/>
    <w:rPr>
      <w:i/>
      <w:iCs/>
      <w:color w:val="404040" w:themeColor="text1" w:themeTint="BF"/>
    </w:rPr>
  </w:style>
  <w:style w:type="paragraph" w:styleId="ListParagraph">
    <w:name w:val="List Paragraph"/>
    <w:basedOn w:val="Normal"/>
    <w:uiPriority w:val="34"/>
    <w:qFormat/>
    <w:rsid w:val="002C3FA8"/>
    <w:pPr>
      <w:ind w:left="720"/>
      <w:contextualSpacing/>
    </w:pPr>
  </w:style>
  <w:style w:type="character" w:styleId="IntenseEmphasis">
    <w:name w:val="Intense Emphasis"/>
    <w:basedOn w:val="DefaultParagraphFont"/>
    <w:uiPriority w:val="21"/>
    <w:qFormat/>
    <w:rsid w:val="002C3FA8"/>
    <w:rPr>
      <w:i/>
      <w:iCs/>
      <w:color w:val="2F5496" w:themeColor="accent1" w:themeShade="BF"/>
    </w:rPr>
  </w:style>
  <w:style w:type="paragraph" w:styleId="IntenseQuote">
    <w:name w:val="Intense Quote"/>
    <w:basedOn w:val="Normal"/>
    <w:next w:val="Normal"/>
    <w:link w:val="IntenseQuoteChar"/>
    <w:uiPriority w:val="30"/>
    <w:qFormat/>
    <w:rsid w:val="002C3FA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C3FA8"/>
    <w:rPr>
      <w:i/>
      <w:iCs/>
      <w:color w:val="2F5496" w:themeColor="accent1" w:themeShade="BF"/>
    </w:rPr>
  </w:style>
  <w:style w:type="character" w:styleId="IntenseReference">
    <w:name w:val="Intense Reference"/>
    <w:basedOn w:val="DefaultParagraphFont"/>
    <w:uiPriority w:val="32"/>
    <w:qFormat/>
    <w:rsid w:val="002C3FA8"/>
    <w:rPr>
      <w:b/>
      <w:bCs/>
      <w:smallCaps/>
      <w:color w:val="2F5496" w:themeColor="accent1" w:themeShade="BF"/>
      <w:spacing w:val="5"/>
    </w:rPr>
  </w:style>
  <w:style w:type="paragraph" w:styleId="Header">
    <w:name w:val="header"/>
    <w:basedOn w:val="Normal"/>
    <w:link w:val="HeaderChar"/>
    <w:uiPriority w:val="99"/>
    <w:unhideWhenUsed/>
    <w:rsid w:val="004644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44C5"/>
  </w:style>
  <w:style w:type="paragraph" w:styleId="Footer">
    <w:name w:val="footer"/>
    <w:basedOn w:val="Normal"/>
    <w:link w:val="FooterChar"/>
    <w:uiPriority w:val="99"/>
    <w:unhideWhenUsed/>
    <w:rsid w:val="004644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44C5"/>
  </w:style>
  <w:style w:type="paragraph" w:customStyle="1" w:styleId="p1">
    <w:name w:val="p1"/>
    <w:basedOn w:val="Normal"/>
    <w:rsid w:val="004644C5"/>
    <w:pPr>
      <w:spacing w:after="0" w:line="240" w:lineRule="auto"/>
    </w:pPr>
    <w:rPr>
      <w:rFonts w:ascii="Verdana" w:hAnsi="Verdana" w:cs="Times New Roman"/>
      <w:kern w:val="0"/>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Omar Al Wahaibi</cp:lastModifiedBy>
  <cp:revision>9</cp:revision>
  <dcterms:created xsi:type="dcterms:W3CDTF">2025-09-13T20:54:00Z</dcterms:created>
  <dcterms:modified xsi:type="dcterms:W3CDTF">2025-09-18T04:46:00Z</dcterms:modified>
</cp:coreProperties>
</file>